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A0"/>
      </w:tblPr>
      <w:tblGrid>
        <w:gridCol w:w="9716"/>
      </w:tblGrid>
      <w:tr w:rsidR="005328D4" w:rsidRPr="00B0228D" w:rsidTr="00E90488">
        <w:trPr>
          <w:cantSplit/>
        </w:trPr>
        <w:tc>
          <w:tcPr>
            <w:tcW w:w="9716" w:type="dxa"/>
          </w:tcPr>
          <w:p w:rsidR="005328D4" w:rsidRPr="00147E77" w:rsidRDefault="005328D4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28D4" w:rsidRDefault="005328D4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КОНТРОЛЬНО-СЧЕТНАЯ КОМИССИЯ МУНИЦИПАЛЬНОГО ОБРАЗОВАНИЯ </w:t>
            </w:r>
          </w:p>
          <w:p w:rsidR="005328D4" w:rsidRPr="00147E77" w:rsidRDefault="005328D4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«НУКУТСКИЙ  РАЙОН»</w:t>
            </w:r>
          </w:p>
        </w:tc>
      </w:tr>
      <w:tr w:rsidR="005328D4" w:rsidRPr="00B0228D" w:rsidTr="00E90488">
        <w:trPr>
          <w:cantSplit/>
        </w:trPr>
        <w:tc>
          <w:tcPr>
            <w:tcW w:w="9716" w:type="dxa"/>
          </w:tcPr>
          <w:p w:rsidR="005328D4" w:rsidRPr="00147E77" w:rsidRDefault="005328D4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28D4" w:rsidRPr="00B0228D" w:rsidTr="00E90488">
        <w:trPr>
          <w:cantSplit/>
        </w:trPr>
        <w:tc>
          <w:tcPr>
            <w:tcW w:w="9716" w:type="dxa"/>
          </w:tcPr>
          <w:p w:rsidR="005328D4" w:rsidRPr="00147E77" w:rsidRDefault="002836A4" w:rsidP="00E904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6A4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5328D4" w:rsidRPr="00147E77" w:rsidRDefault="005328D4" w:rsidP="00FF61E3">
      <w:pPr>
        <w:spacing w:after="0" w:line="240" w:lineRule="auto"/>
        <w:jc w:val="both"/>
        <w:rPr>
          <w:szCs w:val="24"/>
          <w:lang w:eastAsia="ru-RU"/>
        </w:rPr>
      </w:pPr>
    </w:p>
    <w:p w:rsidR="005328D4" w:rsidRPr="003A60F9" w:rsidRDefault="005328D4" w:rsidP="00FF61E3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606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328D4" w:rsidRPr="00096DA2" w:rsidRDefault="005328D4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АКТ № 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-А</w:t>
      </w:r>
    </w:p>
    <w:p w:rsidR="005328D4" w:rsidRPr="002336CC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Pr="00096DA2" w:rsidRDefault="005328D4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DA2">
        <w:rPr>
          <w:rFonts w:ascii="Times New Roman" w:hAnsi="Times New Roman"/>
          <w:b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 2019 года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п. Новонукутский</w:t>
      </w:r>
    </w:p>
    <w:p w:rsidR="005328D4" w:rsidRPr="002336CC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Pr="00E3723B" w:rsidRDefault="005328D4" w:rsidP="00FF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28D4" w:rsidRDefault="005328D4" w:rsidP="00113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23B">
        <w:rPr>
          <w:rFonts w:ascii="Times New Roman" w:hAnsi="Times New Roman"/>
          <w:b/>
          <w:sz w:val="24"/>
          <w:szCs w:val="24"/>
          <w:lang w:eastAsia="ru-RU"/>
        </w:rPr>
        <w:t>по результатам  проверки по вопросу законного и результативного (экономного и эффективного) использования бюджетных средств, выделенных на реализацию мероприятий проектов народных инициатив в 201</w:t>
      </w:r>
      <w:r>
        <w:rPr>
          <w:rFonts w:ascii="Times New Roman" w:hAnsi="Times New Roman"/>
          <w:b/>
          <w:sz w:val="24"/>
          <w:szCs w:val="24"/>
          <w:lang w:eastAsia="ru-RU"/>
        </w:rPr>
        <w:t>8 году и истекшем периоде 2019 года в МО «Закулей».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1. Основания для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4 части 2 статьи 9 Федерального закона от 07.02.2011 года № 6-ФЗ </w:t>
      </w:r>
      <w:r w:rsidRPr="00C86FD7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047D7">
        <w:rPr>
          <w:rFonts w:ascii="Times New Roman" w:hAnsi="Times New Roman"/>
          <w:sz w:val="24"/>
          <w:szCs w:val="24"/>
          <w:lang w:eastAsia="ru-RU"/>
        </w:rPr>
        <w:t>; план деятельности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год, утвержденный  председател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047D7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 xml:space="preserve">8г.; </w:t>
      </w:r>
      <w:r w:rsidRPr="007047D7">
        <w:rPr>
          <w:rFonts w:ascii="Times New Roman" w:hAnsi="Times New Roman"/>
          <w:sz w:val="24"/>
          <w:szCs w:val="24"/>
          <w:lang w:eastAsia="ru-RU"/>
        </w:rPr>
        <w:t>распоряжение председателя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7047D7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047D7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hAnsi="Times New Roman"/>
          <w:sz w:val="24"/>
          <w:szCs w:val="24"/>
          <w:lang w:eastAsia="ru-RU"/>
        </w:rPr>
        <w:t>25-П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«О прове</w:t>
      </w:r>
      <w:r>
        <w:rPr>
          <w:rFonts w:ascii="Times New Roman" w:hAnsi="Times New Roman"/>
          <w:sz w:val="24"/>
          <w:szCs w:val="24"/>
          <w:lang w:eastAsia="ru-RU"/>
        </w:rPr>
        <w:t>дении контрольного мероприятия».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2. Предмет контрольного мероприятия: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sz w:val="24"/>
          <w:szCs w:val="24"/>
          <w:lang w:eastAsia="ru-RU"/>
        </w:rPr>
        <w:t>федеральные  законодательные и иные нормативные правовые акты, законодательные  и иные нормативные правовые акты Иркутской области, нормативные  правовые акты муниципального образования – «</w:t>
      </w:r>
      <w:r>
        <w:rPr>
          <w:rFonts w:ascii="Times New Roman" w:hAnsi="Times New Roman"/>
          <w:sz w:val="24"/>
          <w:szCs w:val="24"/>
          <w:lang w:eastAsia="ru-RU"/>
        </w:rPr>
        <w:t>Закулей</w:t>
      </w:r>
      <w:r w:rsidRPr="007047D7">
        <w:rPr>
          <w:rFonts w:ascii="Times New Roman" w:hAnsi="Times New Roman"/>
          <w:sz w:val="24"/>
          <w:szCs w:val="24"/>
          <w:lang w:eastAsia="ru-RU"/>
        </w:rPr>
        <w:t>», приказы, распоряжения и методические указания, регламентирующие отношения по формированию,  предоставлению, использования бюджетных средств на реализацию  мероприятий проектов народных инициатив; учету расходов;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sz w:val="24"/>
          <w:szCs w:val="24"/>
          <w:lang w:eastAsia="ru-RU"/>
        </w:rPr>
        <w:t>деятельность объектов контрольного мероприятия по формированию и использованию бюджетных  средств  на реализацию мероприятий проектов народных инициатив;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sz w:val="24"/>
          <w:szCs w:val="24"/>
          <w:lang w:eastAsia="ru-RU"/>
        </w:rPr>
        <w:t>соглашения о предоставлении субсидий муниципальному образованию – «</w:t>
      </w:r>
      <w:r>
        <w:rPr>
          <w:rFonts w:ascii="Times New Roman" w:hAnsi="Times New Roman"/>
          <w:sz w:val="24"/>
          <w:szCs w:val="24"/>
          <w:lang w:eastAsia="ru-RU"/>
        </w:rPr>
        <w:t>Закулей</w:t>
      </w:r>
      <w:r w:rsidRPr="007047D7">
        <w:rPr>
          <w:rFonts w:ascii="Times New Roman" w:hAnsi="Times New Roman"/>
          <w:sz w:val="24"/>
          <w:szCs w:val="24"/>
          <w:lang w:eastAsia="ru-RU"/>
        </w:rPr>
        <w:t>»,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бюджетных средств, направленных на реализацию мероприятий проектов народных инициатив.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3. Объект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контрольного мероприятия: </w:t>
      </w:r>
      <w:r w:rsidRPr="007047D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 «Закулей», (МКУ «КДЦ» МО «Закулей»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3723B">
        <w:rPr>
          <w:rFonts w:ascii="Times New Roman" w:hAnsi="Times New Roman"/>
          <w:sz w:val="24"/>
          <w:szCs w:val="24"/>
          <w:lang w:eastAsia="ru-RU"/>
        </w:rPr>
        <w:t>.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4.  Цели контрольного мероприятия: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проверка  </w:t>
      </w:r>
      <w:r>
        <w:rPr>
          <w:rFonts w:ascii="Times New Roman" w:hAnsi="Times New Roman"/>
          <w:sz w:val="24"/>
          <w:szCs w:val="24"/>
          <w:lang w:eastAsia="ru-RU"/>
        </w:rPr>
        <w:t>целевого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и эффективного  использования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областного бюджета</w:t>
      </w:r>
      <w:r w:rsidRPr="007047D7">
        <w:rPr>
          <w:rFonts w:ascii="Times New Roman" w:hAnsi="Times New Roman"/>
          <w:sz w:val="24"/>
          <w:szCs w:val="24"/>
          <w:lang w:eastAsia="ru-RU"/>
        </w:rPr>
        <w:t>, выделенных на реализацию мероприятий перечня проектов народных инициатив.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. Проверяемый период деятельности: </w:t>
      </w:r>
      <w:r w:rsidRPr="007047D7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истекший период 2019 года.</w:t>
      </w:r>
    </w:p>
    <w:p w:rsidR="005328D4" w:rsidRPr="007047D7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>. Срок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с 09.09.2019г. по 30.09.2019 г. 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ru-RU"/>
        </w:rPr>
        <w:t>акт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 подготовлен на основ</w:t>
      </w:r>
      <w:r>
        <w:rPr>
          <w:rFonts w:ascii="Times New Roman" w:hAnsi="Times New Roman"/>
          <w:sz w:val="24"/>
          <w:szCs w:val="24"/>
          <w:lang w:eastAsia="ru-RU"/>
        </w:rPr>
        <w:t>ании проведения контрольного мероприятия «Целевое и эффективное использование средств областного бюджета, выделенных на реализацию мероприятий перечня народных инициатив  за 2018 год и истекший период 2019 года в  МО «Закулей».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 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кт вкл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ючены материалы, составленные по результатам проверок получателей бюджетных средств: МКУ КДЦ МО «Закулей» и Администрации МО «Закулей».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sz w:val="24"/>
          <w:szCs w:val="24"/>
          <w:lang w:eastAsia="ru-RU"/>
        </w:rPr>
        <w:t xml:space="preserve">В результате контрольного мероприятия установлено </w:t>
      </w:r>
      <w:r w:rsidRPr="00BB6E7D">
        <w:rPr>
          <w:rFonts w:ascii="Times New Roman" w:hAnsi="Times New Roman"/>
          <w:b/>
          <w:sz w:val="24"/>
          <w:szCs w:val="24"/>
          <w:lang w:eastAsia="ru-RU"/>
        </w:rPr>
        <w:t>следующее:</w:t>
      </w:r>
      <w:r w:rsidRPr="002336CC">
        <w:rPr>
          <w:rFonts w:ascii="Times New Roman" w:hAnsi="Times New Roman"/>
          <w:sz w:val="24"/>
          <w:szCs w:val="24"/>
          <w:lang w:eastAsia="ru-RU"/>
        </w:rPr>
        <w:tab/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Pr="00126D15" w:rsidRDefault="005328D4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65A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Общие сведения за 2018 год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1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0268E">
        <w:rPr>
          <w:rFonts w:ascii="Times New Roman" w:hAnsi="Times New Roman"/>
          <w:sz w:val="24"/>
          <w:szCs w:val="24"/>
          <w:lang w:eastAsia="ru-RU"/>
        </w:rPr>
        <w:t xml:space="preserve">В целях софинансирования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>
        <w:rPr>
          <w:rFonts w:ascii="Times New Roman" w:hAnsi="Times New Roman"/>
          <w:sz w:val="24"/>
          <w:szCs w:val="24"/>
          <w:lang w:eastAsia="ru-RU"/>
        </w:rPr>
        <w:t>о «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</w:t>
      </w:r>
      <w:proofErr w:type="gram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F57028">
        <w:rPr>
          <w:rFonts w:ascii="Times New Roman" w:hAnsi="Times New Roman"/>
          <w:i/>
          <w:sz w:val="24"/>
          <w:szCs w:val="24"/>
          <w:lang w:eastAsia="ru-RU"/>
        </w:rPr>
        <w:t>целях</w:t>
      </w:r>
      <w:proofErr w:type="gram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2018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 5 Положения  в приложении №1 утвержден перечень муниципальных образований соответствующих критериям отбора муниципальных образований для предоставления субсидий. Муниципальное образование «Закулей» включено в данный перечень  под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№421.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Критериями отбора муниципальных образований для предоставления субсидий установлены п.4 Положения, которыми   являются: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-на территории муниципального образования не должно распространяться действие  Закона Иркутской области от 9 июля 2015 года №68-ОЗ «О дополнительной мере социальной поддержки граждан проживающих в рабочем поселке Горно-Чуйский Мамско-Чуйского района Иркутской области» и Закона Иркутской области от 9 июля 2015 года №69-ОЗ «О дополнительной мере социальной поддержки граждан, проживающих в рабочем поселке Согдиондон Мамско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-Ч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уйского района Иркутской области»;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-численность постоянного населения муниципального образования по состоянию на 1 января 2017 года должна  составлять более 30 человек;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-населенный пункт, входящий в состав территории муниципального образования не упразднен и не признан закрывающимся.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Размер  субсидий утвержден в приложении №2 Положения в пункте 421. Муниципальному образованию «Закулей» субсидия предусмотрена в размере 293800,0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«Закулей» по состоянию на 1 января 2017 года и общего объема субсидий.         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В соответствии с п.7.Положения органы местного самоуправления, включенные в распределение субсидий, предоставляют в министерство до 15 февраля 2018 следующие документы;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обращение Главы местной администрации о предоставление субсидии;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перечень проектов народных инициатив соответствующий следующим требованиям: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-реализация полномочий установленных статьями 14,15,16 Федерального закона от 6 октября 2003 года №131-Ф «Об общих принципах организации местного самоуправления в РФ» и Законом Иркутской области от 3 ноября 2016 года 396-ОЗ «О закреплении за сельскими поселениями Иркутской области вопросов местного значения»;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-невключение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паспорта отходов. Энергетического обследования объектов, схем тепл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,водоснабжения и водоотведения, разработке проектной документации 9за исключением проектной документации на бурение скважин), формированию зон санитарной защиты скважин, получению лицензии на пользование участком недр, приобретении. Программного обеспечения, мебели и легковых автомобилей для местных администраций, оргтехники, спец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ехники, ремонту зданий местных администраций и муниципального жилого фонда;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-период реализации мероприятий, включенных в перечень до 29 декабря 2018 года;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-отсутствие мероприятий в государственных программах Иркутской области;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-финансирование каждого мероприятия за счет  средств субсидий и местного бюджета;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-определение объема финансирование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областного бюджета согласного приложения №2 к Положению и средств бюджета сельского поселения, но не менее 1% от общего  объема финансирования мероприятий;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в) документы об одобрении перечня по итогам проведенных в 2018 году сходов граждан;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г)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мероприятий.</w:t>
      </w:r>
    </w:p>
    <w:p w:rsidR="005328D4" w:rsidRDefault="005328D4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29 марта 2018 года принимает решение о включении либо об отказе во включение мероприятий в сводный перечень.</w:t>
      </w:r>
    </w:p>
    <w:p w:rsidR="005328D4" w:rsidRDefault="005328D4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Сводный перечень проектов народных инициатив Иркутской области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 утвержден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распоряжением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Министр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экономического развития Иркутской области </w:t>
      </w:r>
      <w:r>
        <w:rPr>
          <w:rFonts w:ascii="Times New Roman" w:hAnsi="Times New Roman"/>
          <w:iCs/>
          <w:sz w:val="24"/>
          <w:szCs w:val="24"/>
          <w:lang w:eastAsia="ru-RU"/>
        </w:rPr>
        <w:t>Орачевским Е.А.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№ 27-мр т.е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установленный Положением срок. Перечнем по муниципальному образованию «Закулей» утверждено 1 мероприятие - «текущий ремонт здания МКУ «КДЦ МО «Закулей» с объемом финансирования в размере 296768,0 руб., в т.ч. за счет средств областного бюджета – 293800,0 руб. и местного бюджета – 2968,0 руб.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5D0627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п.15.3 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>Положения о предоставлении и расходовании в 201</w:t>
      </w: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 xml:space="preserve"> году  субсидий из областного бюджета местным бюджетам  в целях 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30FC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0FC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F30FC9">
        <w:rPr>
          <w:rFonts w:ascii="Times New Roman" w:hAnsi="Times New Roman"/>
          <w:sz w:val="24"/>
          <w:szCs w:val="24"/>
          <w:lang w:eastAsia="ru-RU"/>
        </w:rPr>
        <w:t>-пп</w:t>
      </w:r>
      <w:r>
        <w:rPr>
          <w:rFonts w:ascii="Times New Roman" w:hAnsi="Times New Roman"/>
          <w:sz w:val="24"/>
          <w:szCs w:val="24"/>
          <w:lang w:eastAsia="ru-RU"/>
        </w:rPr>
        <w:t>, процент софинансирования перечня из местного бюджета  составил в 2018 году  1,0 % или 2968,0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2D92">
        <w:rPr>
          <w:rFonts w:ascii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Имущество, предназначенное для реализации перечня проектов народных инициатив, находится в   муниципальной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чем свидетельствует реестр муниципального образования «Закулей» а также свидетельство о регистрации права собственности (свидетельство о государственной регистрации от 23.01.2012 года №1123851000162.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  муниципального образования  «</w:t>
      </w:r>
      <w:r>
        <w:rPr>
          <w:rFonts w:ascii="Times New Roman" w:hAnsi="Times New Roman"/>
          <w:iCs/>
          <w:sz w:val="24"/>
          <w:szCs w:val="24"/>
          <w:lang w:eastAsia="ru-RU"/>
        </w:rPr>
        <w:t>Закулей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» 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 xml:space="preserve">г. в сумме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293800,0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руб. (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уведомление 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предоставлении субсидии, субвенции, иного межбюджетного трансферта, имеющего целевое назначение из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областного бюджета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год от </w:t>
      </w:r>
      <w:r>
        <w:rPr>
          <w:rFonts w:ascii="Times New Roman" w:hAnsi="Times New Roman"/>
          <w:iCs/>
          <w:sz w:val="24"/>
          <w:szCs w:val="24"/>
          <w:lang w:eastAsia="ru-RU"/>
        </w:rPr>
        <w:t>27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2.2018 № 831-07/420-П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)</w:t>
      </w:r>
      <w:proofErr w:type="gramEnd"/>
      <w:r w:rsidRPr="009F751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5328D4" w:rsidRDefault="005328D4" w:rsidP="003E1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«Закулей»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064E2">
        <w:rPr>
          <w:rFonts w:ascii="Times New Roman" w:hAnsi="Times New Roman"/>
          <w:sz w:val="24"/>
          <w:szCs w:val="24"/>
          <w:lang w:eastAsia="ru-RU"/>
        </w:rPr>
        <w:t>7.0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45/18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62-2, предметом которого является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 Министерством экономического развития в 2018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>у муниципального образования  «Закулей» субсидии в целях софинансирования расходных обязательств  МО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293800,0 руб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126D1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26D15">
        <w:rPr>
          <w:rFonts w:ascii="Times New Roman" w:hAnsi="Times New Roman"/>
          <w:sz w:val="24"/>
          <w:szCs w:val="24"/>
          <w:lang w:eastAsia="ru-RU"/>
        </w:rPr>
        <w:t xml:space="preserve"> целях софинансирования расходных обязательств на  реализацию мероприятий перечня проектов народных инициатив.</w:t>
      </w:r>
    </w:p>
    <w:p w:rsidR="005328D4" w:rsidRDefault="005328D4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5328D4" w:rsidRDefault="005328D4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«Закулей»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24  от 23 марта 2018 года утвержден  «Порядок организации работы по реализации мероприятий перечня проектов народных инициатив и расходования бюджетных средств в 2018 году», распоряжением Главы администрации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№19 от 22 марта 2018 года «Об установлении расходных обязательств на реализацию мероприятий перечня проектов народных инициатив за счет субсидии из областного бюджета и средств бюджета муниципального образования «Закулей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 на 2018 год. Вышеуказанным распоряжением установлен объем финансирования,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ответственные и непосред</w:t>
      </w:r>
      <w:r>
        <w:rPr>
          <w:rFonts w:ascii="Times New Roman" w:hAnsi="Times New Roman"/>
          <w:sz w:val="24"/>
          <w:szCs w:val="24"/>
          <w:lang w:eastAsia="ru-RU"/>
        </w:rPr>
        <w:t>ственные исполнители мероприятия</w:t>
      </w:r>
      <w:r w:rsidRPr="00245A03">
        <w:rPr>
          <w:rFonts w:ascii="Times New Roman" w:hAnsi="Times New Roman"/>
          <w:sz w:val="24"/>
          <w:szCs w:val="24"/>
          <w:lang w:eastAsia="ru-RU"/>
        </w:rPr>
        <w:t>.</w:t>
      </w:r>
    </w:p>
    <w:p w:rsidR="005328D4" w:rsidRDefault="005328D4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Необходимо отметить, что 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«Закулей» №24  от 23 марта 2018 года и Распоряжение Главы администрации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№19 от 22 марта 2018 года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и актами,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«Закулей»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опубликованы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«Закулей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 и в печатном средстве массовой  информации – газете «Закулейский вестник».</w:t>
      </w:r>
    </w:p>
    <w:p w:rsidR="005328D4" w:rsidRDefault="005328D4" w:rsidP="00FF61E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28D4" w:rsidRPr="00CB4D4E" w:rsidRDefault="005328D4" w:rsidP="00FF6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5328D4" w:rsidRDefault="005328D4" w:rsidP="00B001D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r>
        <w:rPr>
          <w:rFonts w:ascii="Times New Roman" w:hAnsi="Times New Roman"/>
          <w:sz w:val="24"/>
          <w:szCs w:val="24"/>
          <w:lang w:eastAsia="ru-RU"/>
        </w:rPr>
        <w:t>Закулей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</w:t>
      </w:r>
    </w:p>
    <w:p w:rsidR="005328D4" w:rsidRDefault="005328D4" w:rsidP="00B001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обязательств, принятых в рамках 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реализации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>инициатив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 xml:space="preserve">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296768,0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-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«Закулей» №24  от 23 марта 2018 года и Распоряжение Главы администрации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№19 от 22 марта 2018 года  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B1E1D">
        <w:rPr>
          <w:rFonts w:ascii="Times New Roman" w:hAnsi="Times New Roman"/>
          <w:sz w:val="24"/>
          <w:szCs w:val="24"/>
          <w:lang w:eastAsia="ru-RU"/>
        </w:rPr>
        <w:t>Одним из условий предоставления субсидий из областного бюджета на софинансирование расходных обязательств муниципальных образований Иркутской области  на реализацию мероприятий перечня проектов народных инициатив является реализация мероприятий в отношении имущества (земельных участков), находящегося в муниципальной собственности или пользовании муниципального образования.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ходе проведения контрольного мероприятия установлено, что имущество, предназначенное для реализации мероприятий проектов народных инициатив, находится в муниципальной собственности и отражено в реестре муниципального имущества МО «Закулей».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2018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293768,0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2 02 29999 10 0000 151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«Закулей» на 2018 год бюджетные ассигнования на реализацию мероприятий перечня народных инициатив отражены в сумме 296800,0 руб. </w:t>
      </w:r>
    </w:p>
    <w:p w:rsidR="005328D4" w:rsidRPr="00971086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в т.ч. за счет средств местного бюджета в размере 2968,0 руб.) по подразделу бюджетной классификации 0801 99305S2370.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Согласно отчету об исполнении местного бюджета за 2018 год бюджетные ассигнования, предусмотренные на реализацию мероприятий перечня проектов народных инициатив, использованы в полном объеме. </w:t>
      </w:r>
    </w:p>
    <w:p w:rsidR="005328D4" w:rsidRPr="00325DB0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25DB0">
        <w:rPr>
          <w:rFonts w:ascii="Times New Roman" w:hAnsi="Times New Roman"/>
          <w:sz w:val="24"/>
          <w:szCs w:val="24"/>
          <w:lang w:eastAsia="ru-RU"/>
        </w:rPr>
        <w:t>В общем объеме расходов на реализацию мероприятий перечня проектов  народных инициатив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по подразделу 0</w:t>
      </w:r>
      <w:r>
        <w:rPr>
          <w:rFonts w:ascii="Times New Roman" w:hAnsi="Times New Roman"/>
          <w:sz w:val="24"/>
          <w:szCs w:val="24"/>
          <w:lang w:eastAsia="ru-RU"/>
        </w:rPr>
        <w:t>801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Культура, кинематография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100,0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%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 296800,0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рублей. 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местного бюджета главным распорядителем средств на реализацию мероприятий перечня проектов народных инициатив  является Администрация МО «Закулей»  на сумму 296800,0 руб. (100 % от общего объема средств). Показатели бюджетных росписей ГРБС соответствуют решению о бюджете. 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991282">
      <w:pPr>
        <w:pStyle w:val="a5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>Проверка использования средств, анализ заключенных  в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5328D4" w:rsidRPr="0056465D" w:rsidRDefault="005328D4" w:rsidP="00991282">
      <w:pPr>
        <w:pStyle w:val="a5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>муниципальных контрактов и договоров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50F45">
        <w:rPr>
          <w:rFonts w:ascii="Times New Roman" w:hAnsi="Times New Roman"/>
          <w:sz w:val="24"/>
          <w:szCs w:val="24"/>
          <w:lang w:eastAsia="ru-RU"/>
        </w:rPr>
        <w:t>При проверке  фактического использования средств за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50F45">
        <w:rPr>
          <w:rFonts w:ascii="Times New Roman" w:hAnsi="Times New Roman"/>
          <w:sz w:val="24"/>
          <w:szCs w:val="24"/>
          <w:lang w:eastAsia="ru-RU"/>
        </w:rPr>
        <w:t xml:space="preserve"> год было установлено следующее: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утверждено 1 мероприятие </w:t>
      </w:r>
      <w:r w:rsidRPr="00650F45">
        <w:rPr>
          <w:rFonts w:ascii="Times New Roman" w:hAnsi="Times New Roman"/>
          <w:sz w:val="24"/>
          <w:szCs w:val="24"/>
          <w:lang w:eastAsia="ru-RU"/>
        </w:rPr>
        <w:t>переч</w:t>
      </w:r>
      <w:r>
        <w:rPr>
          <w:rFonts w:ascii="Times New Roman" w:hAnsi="Times New Roman"/>
          <w:sz w:val="24"/>
          <w:szCs w:val="24"/>
          <w:lang w:eastAsia="ru-RU"/>
        </w:rPr>
        <w:t xml:space="preserve">ня проектов народных инициатив - текущий ремонт здания МКУ «КДЦ МО «Закулей» - </w:t>
      </w:r>
      <w:r w:rsidRPr="00674CCD">
        <w:rPr>
          <w:rFonts w:ascii="Times New Roman" w:hAnsi="Times New Roman"/>
          <w:sz w:val="24"/>
          <w:szCs w:val="24"/>
          <w:lang w:eastAsia="ru-RU"/>
        </w:rPr>
        <w:t>(отчет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МО «Закулей» «Об использовании субсидии из областного бюджета в целях софинансирования расходных  обязательств муниципальных образований Иркутской области на реализацию мероприятий перечня проектов народных инициатив по состоянию на 1 января 2019 года»</w:t>
      </w:r>
      <w:r w:rsidRPr="00674CC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F1939">
        <w:rPr>
          <w:rFonts w:ascii="Times New Roman" w:hAnsi="Times New Roman"/>
          <w:sz w:val="24"/>
          <w:szCs w:val="24"/>
          <w:lang w:eastAsia="ru-RU"/>
        </w:rPr>
        <w:t xml:space="preserve"> на общую сумму</w:t>
      </w:r>
      <w:r>
        <w:rPr>
          <w:rFonts w:ascii="Times New Roman" w:hAnsi="Times New Roman"/>
          <w:sz w:val="24"/>
          <w:szCs w:val="24"/>
          <w:lang w:eastAsia="ru-RU"/>
        </w:rPr>
        <w:t xml:space="preserve"> 296800,0 руб.</w:t>
      </w:r>
      <w:r w:rsidRPr="001F1939">
        <w:rPr>
          <w:rFonts w:ascii="Times New Roman" w:hAnsi="Times New Roman"/>
          <w:sz w:val="24"/>
          <w:szCs w:val="24"/>
          <w:lang w:eastAsia="ru-RU"/>
        </w:rPr>
        <w:t>,  в том числе за счет  средств областного бюджета на</w:t>
      </w:r>
      <w:proofErr w:type="gramEnd"/>
      <w:r w:rsidRPr="001F1939">
        <w:rPr>
          <w:rFonts w:ascii="Times New Roman" w:hAnsi="Times New Roman"/>
          <w:sz w:val="24"/>
          <w:szCs w:val="24"/>
          <w:lang w:eastAsia="ru-RU"/>
        </w:rPr>
        <w:t xml:space="preserve">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293800,0 </w:t>
      </w:r>
      <w:r w:rsidRPr="001F1939">
        <w:rPr>
          <w:rFonts w:ascii="Times New Roman" w:hAnsi="Times New Roman"/>
          <w:sz w:val="24"/>
          <w:szCs w:val="24"/>
          <w:lang w:eastAsia="ru-RU"/>
        </w:rPr>
        <w:t xml:space="preserve">руб., средств местного бюджета на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2968,0 рублей</w:t>
      </w:r>
      <w:r w:rsidRPr="001F193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Средства были направлены на текущий ремонт здания МКУ «КДЦ МО «Закулей» в размере 296800,0 руб. Заключен договор  №1 от 18 мая 2018 года с  ИП «Балсунаева В.В.» на проведение текущего ремонта  здания Муниципального казенного учреждения КДЦ МО «Закулей».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п.5. ст.93 ФЗ-44 от 5 апреля 2013 года (с учетом изменений и дополнений) «О контрактной системе в сфере закупок, работ, услуг для обеспечения государственных нужд»  осуществление  закупки у единственного поставщика (подрядчика, исполнителя)  муниципальными учреждениями культуры, домами культуры  может осуществляться  на сумму, не превышающую 400000,0 руб. Согласно локальной смете произведен  ремонт штукатурки наружных стен и  колонн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карнизов, ремонт лестницы и крыльца. Составлен акт о приемке выполненных работ формы №КС-2 на сумму 296768,0 руб. Работы произведены в соответствии локальным сметным расчетом. Денежные средства перечислены п.п. от  13.06.2018 года №6957 ИП Балсунаевой В.В. в размере 296768,0 руб.</w:t>
      </w: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2019 год.</w:t>
      </w:r>
    </w:p>
    <w:p w:rsidR="005328D4" w:rsidRPr="00216F92" w:rsidRDefault="005328D4" w:rsidP="00FF61E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50268E">
        <w:rPr>
          <w:rFonts w:ascii="Times New Roman" w:hAnsi="Times New Roman"/>
          <w:sz w:val="24"/>
          <w:szCs w:val="24"/>
          <w:lang w:eastAsia="ru-RU"/>
        </w:rPr>
        <w:t xml:space="preserve">В целях софинансирования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68E">
        <w:rPr>
          <w:rFonts w:ascii="Times New Roman" w:hAnsi="Times New Roman"/>
          <w:sz w:val="24"/>
          <w:szCs w:val="24"/>
          <w:lang w:eastAsia="ru-RU"/>
        </w:rPr>
        <w:t>Постановлением Правительства Иркутской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>
        <w:rPr>
          <w:rFonts w:ascii="Times New Roman" w:hAnsi="Times New Roman"/>
          <w:sz w:val="24"/>
          <w:szCs w:val="24"/>
          <w:lang w:eastAsia="ru-RU"/>
        </w:rPr>
        <w:t>о «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</w:t>
      </w:r>
      <w:proofErr w:type="gram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F57028">
        <w:rPr>
          <w:rFonts w:ascii="Times New Roman" w:hAnsi="Times New Roman"/>
          <w:i/>
          <w:sz w:val="24"/>
          <w:szCs w:val="24"/>
          <w:lang w:eastAsia="ru-RU"/>
        </w:rPr>
        <w:t>целях</w:t>
      </w:r>
      <w:proofErr w:type="gramEnd"/>
      <w:r w:rsidRPr="00F57028">
        <w:rPr>
          <w:rFonts w:ascii="Times New Roman" w:hAnsi="Times New Roman"/>
          <w:i/>
          <w:sz w:val="24"/>
          <w:szCs w:val="24"/>
          <w:lang w:eastAsia="ru-RU"/>
        </w:rPr>
        <w:t xml:space="preserve">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2019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 5 Положения  в приложении №1 утвержден перечень муниципальных образований соответствующих критериям отбора  для предоставления субсидий. Муниципальное образование «Закулей» включено в данный перечень  под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№420. 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установлены в 2019 году остались на уровне 2018 года  (п.4 Положения).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Размер  субсидий утвержден в приложении №2 Положения под пунктом 420. Муниципальному образованию «Закулей» субсидия предусмотрена в размере 294300,0 руб.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«Закулей» по состоянию на 1 января 2018 года и общего объема субсидий.          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В соответствии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.9 Положения органы местного самоуправления, включенные в распределение субсидий, предоставляют в министерство до 1 марта  2019 следующие документы;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заявку по форме в соответствии с приложением 4 к Положению;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документы об одобрении мероприятий по итогам проведенных сходов граждан: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заверенные в установленном порядке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мероприятий;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29 марта 2019 года принимает решение о включении либо об отказе во включение мероприятий в сводный перечень.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Министерство экономического развития Иркутской области  до 11 марта  года предоставления субсидий формирует сводную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заявку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направляют ее на рассмотрение в исполнительные органы государственной власти Иркутской области, которые до 15 марта года предоставления субсидий рассматривают сводную заявку и направляют в Министерство</w:t>
      </w:r>
      <w:r w:rsidRPr="00A31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экономического развития Иркутской области  заключение о соответствии либо не соответствии сводной заявки требованиям, установленными абзацами вторым, четвертым подпункта 2 пункта 8 Положения. Министерство до 22 марта года предоставления субсидий с учетом заключений исполнительных органов государственной власти Иркутской области принимает решение  о предоставлении субсидии либо об отказе в предоставлении субсидии. Распоряжением Министерства экономического развития Иркутской области №62-36-мр от 21 марта 2019 года в приложение №1 муниципальному образованию «Закулей» установлена субсидия в размере 294300,0 руб. Утверждено мероприятие:  устройство ограждения кладбища в 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ельхитуй.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5D0627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п.15.3 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>Положения о предоставлении и расходовании в 201</w:t>
      </w:r>
      <w:r>
        <w:rPr>
          <w:rFonts w:ascii="Times New Roman" w:hAnsi="Times New Roman"/>
          <w:i/>
          <w:sz w:val="24"/>
          <w:szCs w:val="24"/>
          <w:lang w:eastAsia="ru-RU"/>
        </w:rPr>
        <w:t>9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 xml:space="preserve"> году  субсидий из областного бюджета местным бюджетам  в целях 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30FC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0FC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 года №108</w:t>
      </w:r>
      <w:r w:rsidRPr="00F30FC9">
        <w:rPr>
          <w:rFonts w:ascii="Times New Roman" w:hAnsi="Times New Roman"/>
          <w:sz w:val="24"/>
          <w:szCs w:val="24"/>
          <w:lang w:eastAsia="ru-RU"/>
        </w:rPr>
        <w:t>-пп</w:t>
      </w:r>
      <w:r>
        <w:rPr>
          <w:rFonts w:ascii="Times New Roman" w:hAnsi="Times New Roman"/>
          <w:sz w:val="24"/>
          <w:szCs w:val="24"/>
          <w:lang w:eastAsia="ru-RU"/>
        </w:rPr>
        <w:t>, процент софинансирования перечня из местного бюджета  составил в 2019 году  1,0 % или 2973,0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руб. </w:t>
      </w:r>
      <w:proofErr w:type="gramEnd"/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Земельный участок предназначенный для огораживания кладбища для реализации перечня народных инициатив в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ельхитуй  в Едином государственном реестре недвижимости числятся  с 09.01.2019 года за кадастровым номером 85:04:020201:434. Основание  для внесения в Единый государственный реестр недвижимости – Постановление Администрации муниципального образования «Нукутский район» от 11.01.2019 года №11.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«Закулей»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064E2">
        <w:rPr>
          <w:rFonts w:ascii="Times New Roman" w:hAnsi="Times New Roman"/>
          <w:sz w:val="24"/>
          <w:szCs w:val="24"/>
          <w:lang w:eastAsia="ru-RU"/>
        </w:rPr>
        <w:t>7.0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45/18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62-3, предметом которого является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 Министерством экономического развития в 2019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>у муниципального образования  «Закулей» субсидии в целях софинансирования расходных обязательств  МО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293800,0  руб. </w:t>
      </w:r>
      <w:r w:rsidRPr="00126D15">
        <w:rPr>
          <w:rFonts w:ascii="Times New Roman" w:hAnsi="Times New Roman"/>
          <w:sz w:val="24"/>
          <w:szCs w:val="24"/>
          <w:lang w:eastAsia="ru-RU"/>
        </w:rPr>
        <w:t>в целях софинансирования расходных обязательств на  реализацию мероприятий перечня проектов народных инициатив.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</w:t>
      </w: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245A0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«Закулей»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9  от 20 февраля 2019 года «О принятии расходных обязательств по реализации мероприятий перечня проектов народных инициатив и утверждении порядка организации работы по их реализации» утверждены: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-мероприятия перечня проектов народных инициатив и их размеры, всего в сумме 297273,0 руб., в т.ч. местного бюджета  - 2973,0 руб., областного бюджета  - 294300,0 руб.;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-перечень должностных лиц, ответственных за реализацию мероприятий перечня проектов народных инициатив;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-порядок организации работы по реализации мероприятий перечня проектов народных инициатив и расходования бюджетных средств;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-определен предельный срок реализации перечня проектов народных инициатив - до 30 декабря 2019 года.</w:t>
      </w:r>
    </w:p>
    <w:p w:rsidR="005328D4" w:rsidRDefault="005328D4" w:rsidP="00685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Необходимо отметить</w:t>
      </w:r>
      <w:r w:rsidRPr="006D1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Распоряжение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«Закулей»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9  от 20 февраля 2019 года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и актам,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«Закулей»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опубликованы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«Закулей» и в печатном средстве массовой  информации – газете «Закулейский вестник».</w:t>
      </w:r>
      <w:proofErr w:type="gramEnd"/>
    </w:p>
    <w:p w:rsidR="005328D4" w:rsidRDefault="005328D4" w:rsidP="006858E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28D4" w:rsidRPr="00CB4D4E" w:rsidRDefault="005328D4" w:rsidP="006858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5328D4" w:rsidRDefault="005328D4" w:rsidP="006858E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r>
        <w:rPr>
          <w:rFonts w:ascii="Times New Roman" w:hAnsi="Times New Roman"/>
          <w:sz w:val="24"/>
          <w:szCs w:val="24"/>
          <w:lang w:eastAsia="ru-RU"/>
        </w:rPr>
        <w:t>Закулей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</w:t>
      </w:r>
    </w:p>
    <w:p w:rsidR="005328D4" w:rsidRDefault="005328D4" w:rsidP="00224B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5A03">
        <w:rPr>
          <w:rFonts w:ascii="Times New Roman" w:hAnsi="Times New Roman"/>
          <w:sz w:val="24"/>
          <w:szCs w:val="24"/>
          <w:lang w:eastAsia="ru-RU"/>
        </w:rPr>
        <w:t>обязательств, принятых в рамках  реализации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инициатив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297273,0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Распоряжением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«Закулей»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9  от 20 февраля 2019 года «О принятии расходных обязательств по реализации мероприятий перечня проектов народных инициатив и утверждении порядка организации работы по их реализации» -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294300,0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2 02 29999 10 0000 150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«Закулей» на 2019 год бюджетные ассигнования на реализацию мероприятий перечня народных инициатив отражены в сумме 297300,0 руб. 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в т.ч. за счет средств местного бюджета в размере 2973,0 руб.) по подразделу бюджетной классификации 028 0503 99304S2370.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На момент проверки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бюджетные средства, выделенные на реализацию мероприятий перечня проектов народных инициатив не  освоены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Pr="008557E2" w:rsidRDefault="005328D4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57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Выводы и рекомендации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Проект «Народные инициативы» действует в Иркутской области с 2011 года. За время своего существования данный проект позволил решить проблемы и пожелания, обозначенные жителями поселения.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Объем финансирования мероприятий в рамках проекта «Народные инициативы» с учетом поступления средств субсидии из областного бюджета софинансирования из местного бюджета за 2018 год составил 296768,0 руб., в 2019 году – 297273,0 руб.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Нарушений не установлено.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Аудитор Контрольно-счетной комиссии</w:t>
      </w:r>
    </w:p>
    <w:p w:rsidR="005328D4" w:rsidRDefault="005328D4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МО «Нукутский район»                                                                            Н.В.Башарова</w:t>
      </w:r>
    </w:p>
    <w:p w:rsidR="005328D4" w:rsidRDefault="005328D4"/>
    <w:p w:rsidR="005328D4" w:rsidRDefault="005328D4"/>
    <w:p w:rsidR="005328D4" w:rsidRDefault="005328D4"/>
    <w:p w:rsidR="005328D4" w:rsidRDefault="005328D4">
      <w:r>
        <w:t xml:space="preserve"> </w:t>
      </w:r>
    </w:p>
    <w:sectPr w:rsidR="005328D4" w:rsidSect="00A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C2"/>
    <w:multiLevelType w:val="multilevel"/>
    <w:tmpl w:val="C3D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E3F04"/>
    <w:multiLevelType w:val="hybridMultilevel"/>
    <w:tmpl w:val="A7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919"/>
    <w:multiLevelType w:val="hybridMultilevel"/>
    <w:tmpl w:val="CD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B6004"/>
    <w:multiLevelType w:val="hybridMultilevel"/>
    <w:tmpl w:val="301C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56BA7"/>
    <w:multiLevelType w:val="multilevel"/>
    <w:tmpl w:val="8C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B274BB"/>
    <w:multiLevelType w:val="hybridMultilevel"/>
    <w:tmpl w:val="8AF4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D5656"/>
    <w:multiLevelType w:val="multilevel"/>
    <w:tmpl w:val="BA7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B413D3"/>
    <w:multiLevelType w:val="multilevel"/>
    <w:tmpl w:val="6F5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B5CCC"/>
    <w:multiLevelType w:val="multilevel"/>
    <w:tmpl w:val="B0D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B0A2B"/>
    <w:multiLevelType w:val="hybridMultilevel"/>
    <w:tmpl w:val="1B1C44BE"/>
    <w:lvl w:ilvl="0" w:tplc="BCF6A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F7625"/>
    <w:multiLevelType w:val="multilevel"/>
    <w:tmpl w:val="864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E33F76"/>
    <w:multiLevelType w:val="hybridMultilevel"/>
    <w:tmpl w:val="F9F82E1E"/>
    <w:lvl w:ilvl="0" w:tplc="06D2E6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2F650F"/>
    <w:multiLevelType w:val="hybridMultilevel"/>
    <w:tmpl w:val="3BC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44DF5"/>
    <w:multiLevelType w:val="multilevel"/>
    <w:tmpl w:val="CDD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58A0"/>
    <w:multiLevelType w:val="hybridMultilevel"/>
    <w:tmpl w:val="0BE8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A3BD8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A55C0"/>
    <w:multiLevelType w:val="hybridMultilevel"/>
    <w:tmpl w:val="584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810B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861AF"/>
    <w:multiLevelType w:val="multilevel"/>
    <w:tmpl w:val="A0F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4A7B25"/>
    <w:multiLevelType w:val="multilevel"/>
    <w:tmpl w:val="34D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6B1E0C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44A1E"/>
    <w:multiLevelType w:val="hybridMultilevel"/>
    <w:tmpl w:val="4138635E"/>
    <w:lvl w:ilvl="0" w:tplc="BC3E180E">
      <w:start w:val="1"/>
      <w:numFmt w:val="decimal"/>
      <w:lvlText w:val="%1)"/>
      <w:lvlJc w:val="left"/>
      <w:pPr>
        <w:ind w:left="117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F0B7E2E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47D76"/>
    <w:multiLevelType w:val="hybridMultilevel"/>
    <w:tmpl w:val="4DB691CE"/>
    <w:lvl w:ilvl="0" w:tplc="D45A12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54E1EFD"/>
    <w:multiLevelType w:val="hybridMultilevel"/>
    <w:tmpl w:val="4D1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101B6"/>
    <w:multiLevelType w:val="multilevel"/>
    <w:tmpl w:val="C45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E41062"/>
    <w:multiLevelType w:val="multilevel"/>
    <w:tmpl w:val="74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1E244D"/>
    <w:multiLevelType w:val="hybridMultilevel"/>
    <w:tmpl w:val="6AB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02418F"/>
    <w:multiLevelType w:val="hybridMultilevel"/>
    <w:tmpl w:val="2F4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FC5D6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34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0">
    <w:nsid w:val="7C117B89"/>
    <w:multiLevelType w:val="hybridMultilevel"/>
    <w:tmpl w:val="DA243D6C"/>
    <w:lvl w:ilvl="0" w:tplc="FD6A794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EA77DE"/>
    <w:multiLevelType w:val="hybridMultilevel"/>
    <w:tmpl w:val="3A62550A"/>
    <w:lvl w:ilvl="0" w:tplc="D49637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F5B18B7"/>
    <w:multiLevelType w:val="hybridMultilevel"/>
    <w:tmpl w:val="D1D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DF6435"/>
    <w:multiLevelType w:val="multilevel"/>
    <w:tmpl w:val="03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33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</w:num>
  <w:num w:numId="14">
    <w:abstractNumId w:val="11"/>
  </w:num>
  <w:num w:numId="15">
    <w:abstractNumId w:val="29"/>
  </w:num>
  <w:num w:numId="16">
    <w:abstractNumId w:val="28"/>
  </w:num>
  <w:num w:numId="17">
    <w:abstractNumId w:val="32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21"/>
  </w:num>
  <w:num w:numId="23">
    <w:abstractNumId w:val="31"/>
  </w:num>
  <w:num w:numId="24">
    <w:abstractNumId w:val="5"/>
  </w:num>
  <w:num w:numId="25">
    <w:abstractNumId w:val="23"/>
  </w:num>
  <w:num w:numId="26">
    <w:abstractNumId w:val="16"/>
  </w:num>
  <w:num w:numId="27">
    <w:abstractNumId w:val="12"/>
  </w:num>
  <w:num w:numId="28">
    <w:abstractNumId w:val="14"/>
  </w:num>
  <w:num w:numId="29">
    <w:abstractNumId w:val="27"/>
  </w:num>
  <w:num w:numId="30">
    <w:abstractNumId w:val="1"/>
  </w:num>
  <w:num w:numId="31">
    <w:abstractNumId w:val="15"/>
  </w:num>
  <w:num w:numId="32">
    <w:abstractNumId w:val="22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E3"/>
    <w:rsid w:val="00007FCA"/>
    <w:rsid w:val="00021F5A"/>
    <w:rsid w:val="00030492"/>
    <w:rsid w:val="0003235B"/>
    <w:rsid w:val="00033035"/>
    <w:rsid w:val="00045284"/>
    <w:rsid w:val="000823E8"/>
    <w:rsid w:val="0008749C"/>
    <w:rsid w:val="00090C04"/>
    <w:rsid w:val="00096DA2"/>
    <w:rsid w:val="000D0DD6"/>
    <w:rsid w:val="000D783B"/>
    <w:rsid w:val="000E42E3"/>
    <w:rsid w:val="000F1A5E"/>
    <w:rsid w:val="00100735"/>
    <w:rsid w:val="00112326"/>
    <w:rsid w:val="00113796"/>
    <w:rsid w:val="00120E29"/>
    <w:rsid w:val="00126D15"/>
    <w:rsid w:val="0013658E"/>
    <w:rsid w:val="00147E77"/>
    <w:rsid w:val="00153CF6"/>
    <w:rsid w:val="00172AA8"/>
    <w:rsid w:val="001777FE"/>
    <w:rsid w:val="00183BF2"/>
    <w:rsid w:val="001B1DE1"/>
    <w:rsid w:val="001B2EEC"/>
    <w:rsid w:val="001D7627"/>
    <w:rsid w:val="001F1939"/>
    <w:rsid w:val="00216F92"/>
    <w:rsid w:val="0022250B"/>
    <w:rsid w:val="00224B95"/>
    <w:rsid w:val="00227A58"/>
    <w:rsid w:val="002336CC"/>
    <w:rsid w:val="00233712"/>
    <w:rsid w:val="00242956"/>
    <w:rsid w:val="00245A03"/>
    <w:rsid w:val="00257C2C"/>
    <w:rsid w:val="00260DCC"/>
    <w:rsid w:val="00261FCC"/>
    <w:rsid w:val="00271492"/>
    <w:rsid w:val="00276238"/>
    <w:rsid w:val="002836A4"/>
    <w:rsid w:val="002A4E26"/>
    <w:rsid w:val="002B6CC5"/>
    <w:rsid w:val="002C129F"/>
    <w:rsid w:val="002E1B70"/>
    <w:rsid w:val="002E357E"/>
    <w:rsid w:val="002E5EA0"/>
    <w:rsid w:val="002F4ABB"/>
    <w:rsid w:val="002F6A8C"/>
    <w:rsid w:val="00325DB0"/>
    <w:rsid w:val="00342B5D"/>
    <w:rsid w:val="00377DB5"/>
    <w:rsid w:val="003806EB"/>
    <w:rsid w:val="003A60F9"/>
    <w:rsid w:val="003B09BF"/>
    <w:rsid w:val="003B3F00"/>
    <w:rsid w:val="003B5A48"/>
    <w:rsid w:val="003C4400"/>
    <w:rsid w:val="003E127B"/>
    <w:rsid w:val="003E2B42"/>
    <w:rsid w:val="003F7461"/>
    <w:rsid w:val="00415BA4"/>
    <w:rsid w:val="00467878"/>
    <w:rsid w:val="00467DCA"/>
    <w:rsid w:val="00475B17"/>
    <w:rsid w:val="004811E0"/>
    <w:rsid w:val="00483CFE"/>
    <w:rsid w:val="004B38E3"/>
    <w:rsid w:val="004C428C"/>
    <w:rsid w:val="004D1CD4"/>
    <w:rsid w:val="004E4724"/>
    <w:rsid w:val="004E6FAB"/>
    <w:rsid w:val="0050268E"/>
    <w:rsid w:val="00507AE8"/>
    <w:rsid w:val="005328D4"/>
    <w:rsid w:val="00532C5E"/>
    <w:rsid w:val="00556D0A"/>
    <w:rsid w:val="0056125B"/>
    <w:rsid w:val="0056465D"/>
    <w:rsid w:val="005663D8"/>
    <w:rsid w:val="00594813"/>
    <w:rsid w:val="005A2233"/>
    <w:rsid w:val="005A7B56"/>
    <w:rsid w:val="005D0627"/>
    <w:rsid w:val="005E6C50"/>
    <w:rsid w:val="006125C9"/>
    <w:rsid w:val="00614301"/>
    <w:rsid w:val="00650F45"/>
    <w:rsid w:val="00654FBD"/>
    <w:rsid w:val="0065596F"/>
    <w:rsid w:val="0066266C"/>
    <w:rsid w:val="00666F01"/>
    <w:rsid w:val="00667049"/>
    <w:rsid w:val="00673081"/>
    <w:rsid w:val="00674CCD"/>
    <w:rsid w:val="00676343"/>
    <w:rsid w:val="006858ED"/>
    <w:rsid w:val="00692116"/>
    <w:rsid w:val="00693809"/>
    <w:rsid w:val="006A3303"/>
    <w:rsid w:val="006C5393"/>
    <w:rsid w:val="006D18C6"/>
    <w:rsid w:val="006F3AAD"/>
    <w:rsid w:val="006F4BF6"/>
    <w:rsid w:val="00700F46"/>
    <w:rsid w:val="007047D7"/>
    <w:rsid w:val="00730501"/>
    <w:rsid w:val="00733229"/>
    <w:rsid w:val="007366B2"/>
    <w:rsid w:val="007736AE"/>
    <w:rsid w:val="007A121B"/>
    <w:rsid w:val="007B092C"/>
    <w:rsid w:val="007B1E1D"/>
    <w:rsid w:val="007B20C5"/>
    <w:rsid w:val="007D3901"/>
    <w:rsid w:val="008074D7"/>
    <w:rsid w:val="00832296"/>
    <w:rsid w:val="00834502"/>
    <w:rsid w:val="00844533"/>
    <w:rsid w:val="008557E2"/>
    <w:rsid w:val="00886F69"/>
    <w:rsid w:val="00893F1C"/>
    <w:rsid w:val="0091681A"/>
    <w:rsid w:val="00943CA9"/>
    <w:rsid w:val="00952D92"/>
    <w:rsid w:val="0095606A"/>
    <w:rsid w:val="00963202"/>
    <w:rsid w:val="009676D9"/>
    <w:rsid w:val="00971086"/>
    <w:rsid w:val="00991282"/>
    <w:rsid w:val="009B5DE7"/>
    <w:rsid w:val="009C23F2"/>
    <w:rsid w:val="009C5E69"/>
    <w:rsid w:val="009C6937"/>
    <w:rsid w:val="009C7307"/>
    <w:rsid w:val="009D066E"/>
    <w:rsid w:val="009F4035"/>
    <w:rsid w:val="009F751D"/>
    <w:rsid w:val="00A00AF7"/>
    <w:rsid w:val="00A113F3"/>
    <w:rsid w:val="00A26E19"/>
    <w:rsid w:val="00A318AF"/>
    <w:rsid w:val="00A33A4B"/>
    <w:rsid w:val="00A40FE9"/>
    <w:rsid w:val="00A54F47"/>
    <w:rsid w:val="00A60B21"/>
    <w:rsid w:val="00A84D36"/>
    <w:rsid w:val="00A907D9"/>
    <w:rsid w:val="00A92C35"/>
    <w:rsid w:val="00AA1E0B"/>
    <w:rsid w:val="00AA6440"/>
    <w:rsid w:val="00AC072D"/>
    <w:rsid w:val="00AC44F7"/>
    <w:rsid w:val="00AE1725"/>
    <w:rsid w:val="00AE4AFD"/>
    <w:rsid w:val="00AF1F13"/>
    <w:rsid w:val="00B001DC"/>
    <w:rsid w:val="00B0228D"/>
    <w:rsid w:val="00B055C0"/>
    <w:rsid w:val="00B465A0"/>
    <w:rsid w:val="00B56D45"/>
    <w:rsid w:val="00B70367"/>
    <w:rsid w:val="00BA792C"/>
    <w:rsid w:val="00BB6E7D"/>
    <w:rsid w:val="00BF0772"/>
    <w:rsid w:val="00C02FF9"/>
    <w:rsid w:val="00C12AF6"/>
    <w:rsid w:val="00C23176"/>
    <w:rsid w:val="00C40589"/>
    <w:rsid w:val="00C4525A"/>
    <w:rsid w:val="00C5065D"/>
    <w:rsid w:val="00C64EF6"/>
    <w:rsid w:val="00C66E08"/>
    <w:rsid w:val="00C86FD7"/>
    <w:rsid w:val="00C939DB"/>
    <w:rsid w:val="00CB4D4E"/>
    <w:rsid w:val="00CC49E3"/>
    <w:rsid w:val="00CC6E31"/>
    <w:rsid w:val="00CD3C18"/>
    <w:rsid w:val="00CE6FE4"/>
    <w:rsid w:val="00D014EF"/>
    <w:rsid w:val="00D0199A"/>
    <w:rsid w:val="00D064E2"/>
    <w:rsid w:val="00D26E9B"/>
    <w:rsid w:val="00D77BFF"/>
    <w:rsid w:val="00DA2BDE"/>
    <w:rsid w:val="00DB2C13"/>
    <w:rsid w:val="00DC4E77"/>
    <w:rsid w:val="00DD1B3E"/>
    <w:rsid w:val="00DF1952"/>
    <w:rsid w:val="00E0728B"/>
    <w:rsid w:val="00E1589F"/>
    <w:rsid w:val="00E168AD"/>
    <w:rsid w:val="00E3723B"/>
    <w:rsid w:val="00E41FFE"/>
    <w:rsid w:val="00E54007"/>
    <w:rsid w:val="00E90488"/>
    <w:rsid w:val="00E94813"/>
    <w:rsid w:val="00EA1895"/>
    <w:rsid w:val="00EC3713"/>
    <w:rsid w:val="00EC5587"/>
    <w:rsid w:val="00ED0C4B"/>
    <w:rsid w:val="00ED160A"/>
    <w:rsid w:val="00ED5880"/>
    <w:rsid w:val="00EE25D4"/>
    <w:rsid w:val="00EE3426"/>
    <w:rsid w:val="00EE37F8"/>
    <w:rsid w:val="00F13641"/>
    <w:rsid w:val="00F30FC9"/>
    <w:rsid w:val="00F4617B"/>
    <w:rsid w:val="00F5201F"/>
    <w:rsid w:val="00F53E9A"/>
    <w:rsid w:val="00F57028"/>
    <w:rsid w:val="00F63216"/>
    <w:rsid w:val="00F87215"/>
    <w:rsid w:val="00F96F0C"/>
    <w:rsid w:val="00FA01E3"/>
    <w:rsid w:val="00FA0BEC"/>
    <w:rsid w:val="00FA0D11"/>
    <w:rsid w:val="00FB52A9"/>
    <w:rsid w:val="00FC028B"/>
    <w:rsid w:val="00FD72B0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F61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F61E3"/>
    <w:rPr>
      <w:rFonts w:cs="Times New Roman"/>
    </w:rPr>
  </w:style>
  <w:style w:type="paragraph" w:styleId="a8">
    <w:name w:val="footer"/>
    <w:basedOn w:val="a"/>
    <w:link w:val="a9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61E3"/>
    <w:rPr>
      <w:rFonts w:cs="Times New Roman"/>
    </w:rPr>
  </w:style>
  <w:style w:type="table" w:styleId="aa">
    <w:name w:val="Table Grid"/>
    <w:basedOn w:val="a1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6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3790</Words>
  <Characters>21607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2019-10-18T06:23:00Z</cp:lastPrinted>
  <dcterms:created xsi:type="dcterms:W3CDTF">2019-10-21T07:40:00Z</dcterms:created>
  <dcterms:modified xsi:type="dcterms:W3CDTF">2019-10-21T07:40:00Z</dcterms:modified>
</cp:coreProperties>
</file>